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D78" w:rsidRPr="00A60D78" w:rsidRDefault="00A60D78" w:rsidP="00A60D78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Номенклатура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Алкины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 (ацетиленовые углеводороды) – углеводороды, молекулы которых содержат тройную связь углерод-углерод. Общая формула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– C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n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H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2n-2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Номенклатура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Тройную связь обозначают суффиксом -</w:t>
      </w: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ин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.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4164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C523887" wp14:editId="084E37CB">
                  <wp:extent cx="120015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4F6CE3" wp14:editId="6D5E0D16">
                  <wp:extent cx="1495425" cy="647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 (</w:t>
            </w:r>
            <w:proofErr w:type="spellStart"/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r w:rsidRPr="00A60D78">
              <w:rPr>
                <w:rFonts w:ascii="Times New Roman" w:eastAsia="Times New Roman" w:hAnsi="Times New Roman" w:cs="Times New Roman"/>
                <w:b/>
                <w:bCs/>
                <w:color w:val="272F3D"/>
                <w:sz w:val="24"/>
                <w:szCs w:val="24"/>
                <w:lang w:eastAsia="ru-RU"/>
              </w:rPr>
              <w:t>ин</w:t>
            </w:r>
            <w:proofErr w:type="spellEnd"/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</w:t>
            </w:r>
            <w:r w:rsidRPr="00A60D78">
              <w:rPr>
                <w:rFonts w:ascii="Times New Roman" w:eastAsia="Times New Roman" w:hAnsi="Times New Roman" w:cs="Times New Roman"/>
                <w:b/>
                <w:bCs/>
                <w:color w:val="272F3D"/>
                <w:sz w:val="24"/>
                <w:szCs w:val="24"/>
                <w:lang w:eastAsia="ru-RU"/>
              </w:rPr>
              <w:t>ин</w:t>
            </w: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Главная цепь должна включать в себя тройные связи, а нумерация проводится так, чтобы они получили наименьшие номера.</w:t>
      </w:r>
    </w:p>
    <w:tbl>
      <w:tblPr>
        <w:tblW w:w="9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5274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10EBC6" wp14:editId="66A2EB91">
                  <wp:extent cx="1952625" cy="1038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31E451" wp14:editId="5C5ABB4B">
                  <wp:extent cx="172402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3,6-диметилгептадиин-1,4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Рис. 1. </w:t>
            </w:r>
            <w:proofErr w:type="spellStart"/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Шаростержневая</w:t>
            </w:r>
            <w:proofErr w:type="spellEnd"/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ацетилена</w:t>
            </w:r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Атомы углерода тройной связи находятся в состоянии </w:t>
      </w:r>
      <w:proofErr w:type="spellStart"/>
      <w:r w:rsidRPr="00A60D78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sp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-гибридизации. Сигма-связи, образуемые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sp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-гибридными атомами углерода, расположены под углом 180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perscript"/>
          <w:lang w:eastAsia="ru-RU"/>
        </w:rPr>
        <w:t>о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друг к другу.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Тройная связь короче и прочнее двойной связи. Она образована тремя парами электронов и включает одну σ- и две π-связи. Две π-связи лежат во взаимно перпендикулярных плоскостях (рис. 2).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6810EC03" wp14:editId="1880506A">
            <wp:extent cx="323850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Рис. 2. Образование тройной связи в молекуле ацетилена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Изомерия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lastRenderedPageBreak/>
        <w:t>1. Изомерия скелета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2. Изомерия положения тройной связи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992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3B2134" wp14:editId="7AC641D3">
                  <wp:extent cx="1343025" cy="447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75BA3B" wp14:editId="55035679">
                  <wp:extent cx="154305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бутин-2</w:t>
            </w:r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3. Межклассовая изомерия. Алкинам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изомерны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, например, алкадиены и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циклоалкены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.</w:t>
      </w:r>
    </w:p>
    <w:tbl>
      <w:tblPr>
        <w:tblW w:w="9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3047"/>
        <w:gridCol w:w="2231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764A77" wp14:editId="0BF5637A">
                  <wp:extent cx="1343025" cy="4476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1399B0" wp14:editId="04C8F762">
                  <wp:extent cx="1104900" cy="5048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FBC256" wp14:editId="5B89C092">
                  <wp:extent cx="80010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бутадиен-1,3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циклобутен</w:t>
            </w:r>
            <w:proofErr w:type="spellEnd"/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Алкины не обладают геометрической изомерией.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Физические свойства и получение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Ацетилен,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пропин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и бутин-1 при комнатной температуре – бесцветные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газы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, остальные алкины – жидкости или твердые вещества.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Ацетилен немного растворим в воде, хорошо растворяется в ацетоне. Это используют для его хранения и транспортировки. Ацетилен нельзя хранить в баллонах в сжатом состоянии, т.к. под давлением он разлагается со взрывом. В баллон помещают пористый материал, пропитанный ацетоном, а в нем растворяют ацетилен.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Получение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1. В промышленности ацетилен получают термическим разложением (пиролизом) метана: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2СН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4</w:t>
      </w: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125B4F70" wp14:editId="6D3B2ABD">
            <wp:extent cx="7905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С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+ 3Н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2. Для получения ацетилена в лаборатории и в технических целях используют взаимодействие карбида кальция с водой: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СаC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О →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Сa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(OH)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C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H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softHyphen/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3. Другие алкины в лаборатории получают взаимодействием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дигалогеналканов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, содержащих атомы галогенов у одного или у соседних атомов углерода, со спиртовым раствором щелочи при нагревании: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54032845" wp14:editId="68C3E0AF">
            <wp:extent cx="4333875" cy="695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126524" w:rsidRDefault="00A60D78" w:rsidP="00A60D78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Химические свойства</w:t>
      </w:r>
    </w:p>
    <w:p w:rsidR="00A60D78" w:rsidRPr="00126524" w:rsidRDefault="00A60D78" w:rsidP="00A60D7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Реакции гидрирования и галогенирования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 Гидрирование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протекает в тех же условиях, что гидрирование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алкенов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. В зависимости от количества водорода может образоваться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алкен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или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алкан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0637DA09" wp14:editId="02CF4573">
            <wp:extent cx="2962275" cy="390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27B43827" wp14:editId="42C910BE">
            <wp:extent cx="3276600" cy="4095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126524" w:rsidRDefault="00A60D78" w:rsidP="00A60D7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реакция на алкины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1. </w:t>
      </w:r>
      <w:r w:rsidRPr="00A60D78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Галогенирование.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Обесцвечивание бромной воды – качественная реакция на алкины, так же как на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алкены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.</w:t>
      </w:r>
    </w:p>
    <w:tbl>
      <w:tblPr>
        <w:tblW w:w="120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6471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DB0270" wp14:editId="1437B572">
                  <wp:extent cx="2981325" cy="7334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F96D76" wp14:editId="1F89A190">
                  <wp:extent cx="3495675" cy="7715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2. </w:t>
      </w:r>
      <w:proofErr w:type="spellStart"/>
      <w:r w:rsidRPr="00A60D78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Гидрогалогенирование</w:t>
      </w:r>
      <w:proofErr w:type="spellEnd"/>
      <w:r w:rsidRPr="00A60D78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Присоединение хлороводорода к ацетилену приводит к образованию винилхлорида (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хлорэтена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) – мономера для синтеза распространенного материала поливинилхлорида (ПВХ):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76E91B7C" wp14:editId="7ED4FE19">
            <wp:extent cx="2943225" cy="4572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A60D78" w:rsidRPr="00126524" w:rsidRDefault="00A60D78" w:rsidP="00A60D7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12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Кучерова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480" w:lineRule="atLeast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 xml:space="preserve">Гидратация (реакция </w:t>
      </w:r>
      <w:proofErr w:type="spellStart"/>
      <w:r w:rsidRPr="00126524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Кучерова</w:t>
      </w:r>
      <w:proofErr w:type="spellEnd"/>
      <w:r w:rsidRPr="00126524">
        <w:rPr>
          <w:rFonts w:ascii="Times New Roman" w:eastAsia="Times New Roman" w:hAnsi="Times New Roman" w:cs="Times New Roman"/>
          <w:i/>
          <w:iCs/>
          <w:color w:val="272F3D"/>
          <w:sz w:val="24"/>
          <w:szCs w:val="24"/>
          <w:lang w:eastAsia="ru-RU"/>
        </w:rPr>
        <w:t>)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Реакция проходит в кислой среде в присутствии солей ртути. Образующийся на первой стадии енол перегруппировывается в карбонильное соединение.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i/>
          <w:iCs/>
          <w:noProof/>
          <w:color w:val="272F3D"/>
          <w:sz w:val="24"/>
          <w:szCs w:val="24"/>
          <w:lang w:eastAsia="ru-RU"/>
        </w:rPr>
        <w:lastRenderedPageBreak/>
        <w:drawing>
          <wp:inline distT="0" distB="0" distL="0" distR="0" wp14:anchorId="67D05928" wp14:editId="605D97B6">
            <wp:extent cx="4429125" cy="5048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i/>
          <w:iCs/>
          <w:noProof/>
          <w:color w:val="272F3D"/>
          <w:sz w:val="24"/>
          <w:szCs w:val="24"/>
          <w:lang w:eastAsia="ru-RU"/>
        </w:rPr>
        <w:drawing>
          <wp:inline distT="0" distB="0" distL="0" distR="0" wp14:anchorId="3EF95023" wp14:editId="0EF95D74">
            <wp:extent cx="3286125" cy="5334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126524" w:rsidRDefault="00A60D78" w:rsidP="00A60D78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Кислотные свойства </w:t>
      </w:r>
      <w:proofErr w:type="spellStart"/>
      <w:r w:rsidRPr="00126524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Алкины, у которых при тройной связи есть атом водорода, проявляют свойства очень слабых кислот. Они реагируют, например, с водно-аммиачными растворами солей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Cu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(I) и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Ag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(I). Атом водорода замещается на атом металла, выпадает осадок соли, которая называется ацетиленидом.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7D842B2C" wp14:editId="196F21E1">
            <wp:extent cx="2924175" cy="419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Ацетиленид меди – темно-красный, а ацетиленид серебра – желтый или белый. Это можно использовать при определении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с концевой тройной связью.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126524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5. </w:t>
      </w: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Окисление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1. Обесцвечивание подкисленного раствора перманганата калия – качественная реакция на соединения с кратной связью (рис. 1).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5HCºCR + 8KMnO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4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+ 24HCl → 5CO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+ 5RCOOH + 8MnCl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+ 8KCl + 12H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O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2. На воздухе алкины горят коптящим пламенем: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2С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+ 5О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= 4СО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+ 2Н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bscript"/>
          <w:lang w:eastAsia="ru-RU"/>
        </w:rPr>
        <w:t>2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О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noProof/>
          <w:color w:val="272F3D"/>
          <w:sz w:val="24"/>
          <w:szCs w:val="24"/>
          <w:lang w:eastAsia="ru-RU"/>
        </w:rPr>
        <w:drawing>
          <wp:inline distT="0" distB="0" distL="0" distR="0" wp14:anchorId="52793CBB" wp14:editId="6103747A">
            <wp:extent cx="619125" cy="904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Рис. 1. Обесцвечивание КМnO4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 xml:space="preserve">Применение </w:t>
      </w:r>
      <w:proofErr w:type="spellStart"/>
      <w:r w:rsidRPr="00A60D78">
        <w:rPr>
          <w:rFonts w:ascii="Times New Roman" w:eastAsia="Times New Roman" w:hAnsi="Times New Roman" w:cs="Times New Roman"/>
          <w:b/>
          <w:bCs/>
          <w:color w:val="272F3D"/>
          <w:sz w:val="24"/>
          <w:szCs w:val="24"/>
          <w:lang w:eastAsia="ru-RU"/>
        </w:rPr>
        <w:t>алкинов</w:t>
      </w:r>
      <w:proofErr w:type="spellEnd"/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Благодаря яркому пламени в XIX веке широко распространились ацетиленовые фонари.</w:t>
      </w:r>
      <w:r w:rsidR="00126524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При горении смеси ацетилена с </w:t>
      </w:r>
      <w:proofErr w:type="gram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кислородом  температура</w:t>
      </w:r>
      <w:proofErr w:type="gram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пламени достигает 2800–3000 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vertAlign w:val="superscript"/>
          <w:lang w:eastAsia="ru-RU"/>
        </w:rPr>
        <w:t>о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С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– можно плавить многие металлы. На этом свойстве основана ацетиленовая сварка (рис. 2, 3).</w:t>
      </w:r>
    </w:p>
    <w:tbl>
      <w:tblPr>
        <w:tblW w:w="75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3883"/>
      </w:tblGrid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1BB49E" wp14:editId="3084564E">
                  <wp:extent cx="895350" cy="8953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ECCD58" wp14:editId="7F618E6D">
                  <wp:extent cx="1019175" cy="15335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8" w:rsidRPr="00A60D78" w:rsidTr="00A60D7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2. Ацетиленовая горелка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78" w:rsidRPr="00A60D78" w:rsidRDefault="00A60D78" w:rsidP="00A60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Рис. 3. Сварка и резка металлов</w:t>
            </w:r>
          </w:p>
        </w:tc>
      </w:tr>
    </w:tbl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Кроме того, ацетилен используют в промышленном органическом синтезе для получения винилхлорида, акрилонитрила, винилацетилена – исходных веществ при производстве распространенных полимеров.</w:t>
      </w:r>
    </w:p>
    <w:p w:rsidR="00A60D78" w:rsidRPr="00A60D78" w:rsidRDefault="00A60D78" w:rsidP="0012652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Pr="00A60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 урока</w:t>
      </w:r>
    </w:p>
    <w:p w:rsidR="00A60D78" w:rsidRPr="00A60D78" w:rsidRDefault="00A60D78" w:rsidP="0012652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  <w:r w:rsidR="00126524"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В ходе урока вы узнали о том, что представляют собой алкины – ациклические углеводороды, содержащие в молекуле одну тройную связь. Познакомились с физическими свойствами </w:t>
      </w:r>
      <w:proofErr w:type="spellStart"/>
      <w:r w:rsidR="00126524"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алкинов</w:t>
      </w:r>
      <w:proofErr w:type="spellEnd"/>
      <w:r w:rsidR="00126524"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, особенностями их строения.</w:t>
      </w:r>
      <w:r w:rsidR="00126524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</w:t>
      </w: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Вы смогли узнать, что представляют собой алкины и какими химическими свойствами характеризуется этот класс соединений. Вы узнали о том, как свойства </w:t>
      </w:r>
      <w:proofErr w:type="spellStart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алкинов</w:t>
      </w:r>
      <w:proofErr w:type="spellEnd"/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 xml:space="preserve"> влияют на их практическое применение.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A60D78" w:rsidRPr="00A60D78" w:rsidRDefault="00A60D78" w:rsidP="00A60D78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A60D78" w:rsidRPr="00126524" w:rsidRDefault="00A60D78" w:rsidP="00A60D7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</w:pPr>
      <w:r w:rsidRPr="00A60D78">
        <w:rPr>
          <w:rFonts w:ascii="Times New Roman" w:eastAsia="Times New Roman" w:hAnsi="Times New Roman" w:cs="Times New Roman"/>
          <w:color w:val="272F3D"/>
          <w:sz w:val="24"/>
          <w:szCs w:val="24"/>
          <w:lang w:eastAsia="ru-RU"/>
        </w:rPr>
        <w:t> </w:t>
      </w:r>
    </w:p>
    <w:p w:rsidR="008929B5" w:rsidRPr="00126524" w:rsidRDefault="008929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9B5" w:rsidRPr="0012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0C4E"/>
    <w:multiLevelType w:val="hybridMultilevel"/>
    <w:tmpl w:val="C15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6004"/>
    <w:multiLevelType w:val="multilevel"/>
    <w:tmpl w:val="933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87FE1"/>
    <w:multiLevelType w:val="multilevel"/>
    <w:tmpl w:val="79DE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78"/>
    <w:rsid w:val="00126524"/>
    <w:rsid w:val="008929B5"/>
    <w:rsid w:val="00A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F1AB"/>
  <w15:chartTrackingRefBased/>
  <w15:docId w15:val="{2FCE1341-5FF2-4A2F-8E30-7E4FED41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О317</dc:creator>
  <cp:keywords/>
  <dc:description/>
  <cp:lastModifiedBy>О317</cp:lastModifiedBy>
  <cp:revision>2</cp:revision>
  <dcterms:created xsi:type="dcterms:W3CDTF">2023-12-14T03:52:00Z</dcterms:created>
  <dcterms:modified xsi:type="dcterms:W3CDTF">2023-12-14T04:06:00Z</dcterms:modified>
</cp:coreProperties>
</file>