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E7" w:rsidRPr="00F40FE7" w:rsidRDefault="00F40FE7" w:rsidP="00F40F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40FE7">
        <w:rPr>
          <w:rFonts w:ascii="Times New Roman" w:hAnsi="Times New Roman" w:cs="Times New Roman"/>
          <w:b/>
          <w:sz w:val="28"/>
          <w:szCs w:val="28"/>
        </w:rPr>
        <w:t>Организация стажировок выпускников организаций, осуществляющих образовательную деятельность</w:t>
      </w:r>
    </w:p>
    <w:p w:rsidR="00DB19AD" w:rsidRPr="00F40FE7" w:rsidRDefault="00F40FE7" w:rsidP="00F40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40FE7">
        <w:rPr>
          <w:rFonts w:ascii="Times New Roman" w:hAnsi="Times New Roman" w:cs="Times New Roman"/>
          <w:sz w:val="28"/>
          <w:szCs w:val="28"/>
        </w:rPr>
        <w:t>В целях повышения конкурентоспособности выпускников организаций, осуществляющих образовательную деятельность, в том числе инвалидов, на рынке труда Иркутской области, приобретения ими опыта работы предусмотрена стажировка указанных лиц в рамках ведомственной целевой программы «Организация стажировок выпускников организаций, осуществляющих образовательную деятельность, в целях приобретения ими опыта работы в Иркутской области» на 2014 - 2020 годы.</w:t>
      </w:r>
      <w:proofErr w:type="gramEnd"/>
      <w:r w:rsidRPr="00F40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0FE7">
        <w:rPr>
          <w:rFonts w:ascii="Times New Roman" w:hAnsi="Times New Roman" w:cs="Times New Roman"/>
          <w:sz w:val="28"/>
          <w:szCs w:val="28"/>
        </w:rPr>
        <w:t>К выпускникам организаций, осуществляющих образовательную деятельность, относятся граждане, зарегистрированные в целях поиска подходящей работы в Центрах занятости населения городов и районов Иркутской области: 1) окончившие профессиональные образовательные организации, образовательные организации высшего образования, обратившиеся в Центры занятости населения в течение двенадцати месяцев со дня окончания соответствующей организации и не работавшие после ее окончания;</w:t>
      </w:r>
      <w:proofErr w:type="gramEnd"/>
      <w:r w:rsidRPr="00F40FE7">
        <w:rPr>
          <w:rFonts w:ascii="Times New Roman" w:hAnsi="Times New Roman" w:cs="Times New Roman"/>
          <w:sz w:val="28"/>
          <w:szCs w:val="28"/>
        </w:rPr>
        <w:t xml:space="preserve"> 2) прошедшие срочную службу в Вооруженных Силах Российской Федерации после окончания обучения, не нашедшие работу (доходное занятие) и не работавшие по специальности, обратившиеся в Центры занятости населения в течение двенадцати месяцев после прохождения указанной службы; 3) осуществлявшие после окончания обучения уход за ребенком до достижения им возраста трех лет, не нашедшие работу (доходное занятие), обратившиеся в Центры занятости населения в течение двенадцати месяцев после окончания указанного отпуска по уходу за ребенком. Стажировки выпускников проводятся в организациях независимо от форм собственности и у индивидуальных предпринимателей. Право на получение субсидий имеют юридические лица (за исключением государственных (муниципальных) учреждений), индивидуальные предприниматели - производители товаров, работ, услуг, крестьянские (фермерские) хозяйства, оказывающие услуги по организации и проведению стажировок выпускников по направлению Центров занятости населения. Субсидии предоставляются в целях возмещения затрат (части затрат): 1) на оплату труда выпускников в размере не более одного установленного законодательством Российской Федерации минимального размера оплаты труда; 2) на выплаты работникам за наставничество в размере не более одной второй </w:t>
      </w:r>
      <w:r w:rsidRPr="00F40FE7">
        <w:rPr>
          <w:rFonts w:ascii="Times New Roman" w:hAnsi="Times New Roman" w:cs="Times New Roman"/>
          <w:sz w:val="28"/>
          <w:szCs w:val="28"/>
        </w:rPr>
        <w:lastRenderedPageBreak/>
        <w:t>установленного законодательством Российской Федерации минимального размера оплаты труда; 3) на уплату страховых взносов на обязательное пенсионное, социальное и медицинское страхование за одного выпускника (работника) в месяц. Размер субсидии определяется исходя из затрат на оплату труда выпускников и выплаты работникам за наставничество, страховых взносов, количества выпускников и наставников, планируемого периода трудоустройства выпускника и периода наставничества. По вопросам организации стажировок обращаться в областные государственные казенные учреждения Центры занятости населения городов и районов Иркутской области. С адресами и телефонами Центров занятости можно ознакомиться на официальном сайте Министерства труда и занятости Иркутской области: http://www.irkzan.ru</w:t>
      </w:r>
    </w:p>
    <w:sectPr w:rsidR="00DB19AD" w:rsidRPr="00F40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E7"/>
    <w:rsid w:val="00932FF9"/>
    <w:rsid w:val="00DB19AD"/>
    <w:rsid w:val="00F4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2019-04-11T02:20:00Z</dcterms:created>
  <dcterms:modified xsi:type="dcterms:W3CDTF">2019-04-11T02:20:00Z</dcterms:modified>
</cp:coreProperties>
</file>